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Lines="50" w:line="600" w:lineRule="exact"/>
        <w:rPr>
          <w:rFonts w:ascii="Times New Roman" w:hAnsi="Times New Roman" w:eastAsia="黑体"/>
          <w:sz w:val="32"/>
          <w:szCs w:val="32"/>
        </w:rPr>
      </w:pPr>
      <w:r>
        <w:rPr>
          <w:rFonts w:ascii="Times New Roman" w:hAnsi="Times New Roman" w:eastAsia="黑体"/>
          <w:sz w:val="32"/>
          <w:szCs w:val="32"/>
        </w:rPr>
        <w:t>附件</w:t>
      </w:r>
      <w:r>
        <w:rPr>
          <w:rFonts w:hint="eastAsia" w:ascii="Times New Roman" w:hAnsi="Times New Roman" w:eastAsia="黑体"/>
          <w:sz w:val="32"/>
          <w:szCs w:val="32"/>
        </w:rPr>
        <w:t>2</w:t>
      </w:r>
    </w:p>
    <w:p>
      <w:pPr>
        <w:spacing w:afterLines="50" w:line="600" w:lineRule="exact"/>
        <w:jc w:val="center"/>
        <w:rPr>
          <w:rFonts w:ascii="Times New Roman" w:hAnsi="Times New Roman" w:eastAsia="仿宋_GB2312"/>
          <w:sz w:val="24"/>
        </w:rPr>
      </w:pPr>
      <w:r>
        <w:rPr>
          <w:rFonts w:ascii="Times New Roman" w:hAnsi="Times New Roman" w:eastAsia="方正小标宋_GBK"/>
          <w:sz w:val="36"/>
          <w:szCs w:val="36"/>
        </w:rPr>
        <w:t>部门整体支出绩效评价基础数据表</w:t>
      </w:r>
    </w:p>
    <w:tbl>
      <w:tblPr>
        <w:tblStyle w:val="2"/>
        <w:tblW w:w="9673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54"/>
        <w:gridCol w:w="1189"/>
        <w:gridCol w:w="849"/>
        <w:gridCol w:w="1129"/>
        <w:gridCol w:w="1111"/>
        <w:gridCol w:w="1081"/>
        <w:gridCol w:w="96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财政供养人员情况（人）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编制数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202</w:t>
            </w:r>
            <w:r>
              <w:rPr>
                <w:rFonts w:hint="eastAsia" w:ascii="Times New Roman" w:hAnsi="Times New Roman" w:eastAsia="仿宋_GB2312"/>
                <w:b/>
                <w:bCs/>
                <w:sz w:val="20"/>
                <w:szCs w:val="20"/>
              </w:rPr>
              <w:t>2</w:t>
            </w: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年实际在职人数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控制率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124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124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100%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经费控制情况（万元）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202</w:t>
            </w:r>
            <w:r>
              <w:rPr>
                <w:rFonts w:hint="eastAsia" w:ascii="Times New Roman" w:hAnsi="Times New Roman" w:eastAsia="仿宋_GB2312"/>
                <w:b/>
                <w:bCs/>
                <w:sz w:val="20"/>
                <w:szCs w:val="20"/>
              </w:rPr>
              <w:t>1</w:t>
            </w: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年决算数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202</w:t>
            </w:r>
            <w:r>
              <w:rPr>
                <w:rFonts w:hint="eastAsia" w:ascii="Times New Roman" w:hAnsi="Times New Roman" w:eastAsia="仿宋_GB2312"/>
                <w:b/>
                <w:bCs/>
                <w:sz w:val="20"/>
                <w:szCs w:val="20"/>
              </w:rPr>
              <w:t>2</w:t>
            </w: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年预算数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202</w:t>
            </w:r>
            <w:r>
              <w:rPr>
                <w:rFonts w:hint="eastAsia" w:ascii="Times New Roman" w:hAnsi="Times New Roman" w:eastAsia="仿宋_GB2312"/>
                <w:b/>
                <w:bCs/>
                <w:sz w:val="20"/>
                <w:szCs w:val="20"/>
              </w:rPr>
              <w:t>2</w:t>
            </w: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年决算数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三公经费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8.1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47.98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14.96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1、公务用车购置和维护经费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8.1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47.98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14.96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    其中：公车购置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5.98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          公车运行维护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8.1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45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8.98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2、出国经费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3、公务接待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2.98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项目支出：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 1、业务工作经费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 2、运行维护经费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公用经费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939.51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150.97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909.96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 其中：办公经费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color w:val="auto"/>
                <w:sz w:val="20"/>
                <w:szCs w:val="20"/>
                <w:lang w:val="en-US" w:eastAsia="zh-CN"/>
              </w:rPr>
              <w:t>112.81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color w:val="auto"/>
                <w:sz w:val="20"/>
                <w:szCs w:val="20"/>
                <w:lang w:val="en-US" w:eastAsia="zh-CN"/>
              </w:rPr>
              <w:t>54.05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color w:val="auto"/>
                <w:sz w:val="20"/>
                <w:szCs w:val="20"/>
                <w:lang w:val="en-US" w:eastAsia="zh-CN"/>
              </w:rPr>
              <w:t>100.98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       水费、电费、差旅费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auto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color w:val="auto"/>
                <w:sz w:val="20"/>
                <w:szCs w:val="20"/>
                <w:lang w:val="en-US" w:eastAsia="zh-CN"/>
              </w:rPr>
              <w:t>21.82</w:t>
            </w:r>
            <w:r>
              <w:rPr>
                <w:rFonts w:ascii="Times New Roman" w:hAnsi="Times New Roman" w:eastAsia="仿宋_GB2312"/>
                <w:color w:val="auto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color w:val="auto"/>
                <w:sz w:val="20"/>
                <w:szCs w:val="20"/>
                <w:lang w:val="en-US" w:eastAsia="zh-CN"/>
              </w:rPr>
              <w:t>16.18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color w:val="auto"/>
                <w:sz w:val="20"/>
                <w:szCs w:val="20"/>
                <w:lang w:val="en-US" w:eastAsia="zh-CN"/>
              </w:rPr>
              <w:t>22.34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       会议费、培训费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auto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color w:val="auto"/>
                <w:sz w:val="20"/>
                <w:szCs w:val="20"/>
                <w:lang w:val="en-US" w:eastAsia="zh-CN"/>
              </w:rPr>
              <w:t>0</w:t>
            </w:r>
            <w:r>
              <w:rPr>
                <w:rFonts w:ascii="Times New Roman" w:hAnsi="Times New Roman" w:eastAsia="仿宋_GB2312"/>
                <w:color w:val="auto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auto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color w:val="auto"/>
                <w:sz w:val="20"/>
                <w:szCs w:val="20"/>
                <w:lang w:val="en-US" w:eastAsia="zh-CN"/>
              </w:rPr>
              <w:t>4.64</w:t>
            </w:r>
            <w:r>
              <w:rPr>
                <w:rFonts w:ascii="Times New Roman" w:hAnsi="Times New Roman" w:eastAsia="仿宋_GB2312"/>
                <w:color w:val="auto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auto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color w:val="auto"/>
                <w:sz w:val="20"/>
                <w:szCs w:val="20"/>
                <w:lang w:val="en-US" w:eastAsia="zh-CN"/>
              </w:rPr>
              <w:t>0</w:t>
            </w:r>
            <w:r>
              <w:rPr>
                <w:rFonts w:ascii="Times New Roman" w:hAnsi="Times New Roman" w:eastAsia="仿宋_GB2312"/>
                <w:color w:val="auto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政府采购金额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——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部门基本支出预算调整 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——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7" w:hRule="atLeast"/>
          <w:jc w:val="center"/>
        </w:trPr>
        <w:tc>
          <w:tcPr>
            <w:tcW w:w="335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楼堂馆所控制情况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br w:type="textWrapping"/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（202</w:t>
            </w: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2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年完工项目）</w:t>
            </w:r>
          </w:p>
        </w:tc>
        <w:tc>
          <w:tcPr>
            <w:tcW w:w="11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t>批复规模</w:t>
            </w: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br w:type="textWrapping"/>
            </w: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t>（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㎡</w:t>
            </w: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t>）</w:t>
            </w:r>
          </w:p>
        </w:tc>
        <w:tc>
          <w:tcPr>
            <w:tcW w:w="8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t>实际规模（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㎡</w:t>
            </w: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t>）</w:t>
            </w:r>
          </w:p>
        </w:tc>
        <w:tc>
          <w:tcPr>
            <w:tcW w:w="11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t>规模控制率</w:t>
            </w:r>
          </w:p>
        </w:tc>
        <w:tc>
          <w:tcPr>
            <w:tcW w:w="11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t>预算投资（万元）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t>实际投资（万元）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t>投资概算控制率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335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8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11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11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6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厉行节约保障措施</w:t>
            </w:r>
          </w:p>
        </w:tc>
        <w:tc>
          <w:tcPr>
            <w:tcW w:w="6319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</w:tbl>
    <w:p>
      <w:pPr>
        <w:widowControl/>
        <w:jc w:val="left"/>
        <w:rPr>
          <w:rFonts w:ascii="Times New Roman" w:hAnsi="Times New Roman" w:eastAsia="仿宋_GB2312"/>
          <w:sz w:val="22"/>
        </w:rPr>
      </w:pPr>
    </w:p>
    <w:p>
      <w:pPr>
        <w:widowControl/>
        <w:jc w:val="left"/>
        <w:rPr>
          <w:rFonts w:ascii="Times New Roman" w:hAnsi="Times New Roman" w:eastAsia="仿宋_GB2312"/>
          <w:sz w:val="22"/>
        </w:rPr>
      </w:pPr>
      <w:r>
        <w:rPr>
          <w:rFonts w:ascii="Times New Roman" w:hAnsi="Times New Roman" w:eastAsia="仿宋_GB2312"/>
          <w:sz w:val="22"/>
        </w:rPr>
        <w:t>说明：“项目支出”需要填报基本支出以外的所有项目支出情况，“公用经费”填报基本支出中的一般商品和服务支出。</w:t>
      </w:r>
    </w:p>
    <w:p>
      <w:pPr>
        <w:widowControl/>
        <w:jc w:val="left"/>
        <w:rPr>
          <w:rFonts w:ascii="Times New Roman" w:hAnsi="Times New Roman" w:eastAsia="仿宋_GB2312"/>
          <w:sz w:val="22"/>
        </w:rPr>
      </w:pPr>
    </w:p>
    <w:p>
      <w:r>
        <w:rPr>
          <w:rFonts w:ascii="Times New Roman" w:hAnsi="Times New Roman" w:eastAsia="仿宋_GB2312"/>
          <w:sz w:val="22"/>
        </w:rPr>
        <w:t>填表人：</w:t>
      </w:r>
      <w:r>
        <w:rPr>
          <w:rFonts w:hint="eastAsia" w:ascii="Times New Roman" w:hAnsi="Times New Roman" w:eastAsia="仿宋_GB2312"/>
          <w:sz w:val="22"/>
          <w:lang w:eastAsia="zh-CN"/>
        </w:rPr>
        <w:t>瞿寅</w:t>
      </w:r>
      <w:r>
        <w:rPr>
          <w:rFonts w:hint="eastAsia" w:ascii="Times New Roman" w:hAnsi="Times New Roman" w:eastAsia="仿宋_GB2312"/>
          <w:sz w:val="22"/>
          <w:lang w:val="en-US" w:eastAsia="zh-CN"/>
        </w:rPr>
        <w:t xml:space="preserve"> </w:t>
      </w:r>
      <w:r>
        <w:rPr>
          <w:rFonts w:ascii="Times New Roman" w:hAnsi="Times New Roman" w:eastAsia="仿宋_GB2312"/>
          <w:sz w:val="22"/>
        </w:rPr>
        <w:t xml:space="preserve"> 填报日期：</w:t>
      </w:r>
      <w:r>
        <w:rPr>
          <w:rFonts w:hint="eastAsia" w:ascii="Times New Roman" w:hAnsi="Times New Roman" w:eastAsia="仿宋_GB2312"/>
          <w:sz w:val="22"/>
          <w:lang w:val="en-US" w:eastAsia="zh-CN"/>
        </w:rPr>
        <w:t>2023.09.21</w:t>
      </w:r>
      <w:bookmarkStart w:id="0" w:name="_GoBack"/>
      <w:bookmarkEnd w:id="0"/>
      <w:r>
        <w:rPr>
          <w:rFonts w:hint="eastAsia" w:ascii="Times New Roman" w:hAnsi="Times New Roman" w:eastAsia="仿宋_GB2312"/>
          <w:sz w:val="22"/>
          <w:lang w:val="en-US" w:eastAsia="zh-CN"/>
        </w:rPr>
        <w:t xml:space="preserve"> </w:t>
      </w:r>
      <w:r>
        <w:rPr>
          <w:rFonts w:ascii="Times New Roman" w:hAnsi="Times New Roman" w:eastAsia="仿宋_GB2312"/>
          <w:sz w:val="22"/>
        </w:rPr>
        <w:t xml:space="preserve"> 联系电话</w:t>
      </w:r>
      <w:r>
        <w:rPr>
          <w:rFonts w:hint="eastAsia" w:ascii="Times New Roman" w:hAnsi="Times New Roman" w:eastAsia="仿宋_GB2312"/>
          <w:sz w:val="22"/>
          <w:lang w:eastAsia="zh-CN"/>
        </w:rPr>
        <w:t>：</w:t>
      </w:r>
      <w:r>
        <w:rPr>
          <w:rFonts w:hint="eastAsia" w:ascii="Times New Roman" w:hAnsi="Times New Roman" w:eastAsia="仿宋_GB2312"/>
          <w:sz w:val="22"/>
          <w:lang w:val="en-US" w:eastAsia="zh-CN"/>
        </w:rPr>
        <w:t>15274577966</w:t>
      </w:r>
      <w:r>
        <w:rPr>
          <w:rFonts w:ascii="Times New Roman" w:hAnsi="Times New Roman" w:eastAsia="仿宋_GB2312"/>
          <w:sz w:val="22"/>
        </w:rPr>
        <w:t xml:space="preserve">  单位负责人签字：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jgyYWI4MDhkMzk3ZGIwZDI0NzAwNDIwYmM3OTMyN2YifQ=="/>
  </w:docVars>
  <w:rsids>
    <w:rsidRoot w:val="03373877"/>
    <w:rsid w:val="00372159"/>
    <w:rsid w:val="00CC6FFC"/>
    <w:rsid w:val="03373877"/>
    <w:rsid w:val="0AF86254"/>
    <w:rsid w:val="300D0066"/>
    <w:rsid w:val="31F37D64"/>
    <w:rsid w:val="337D48DB"/>
    <w:rsid w:val="6F8B3FC6"/>
    <w:rsid w:val="7B373932"/>
    <w:rsid w:val="7CF214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仿宋" w:hAnsi="仿宋" w:eastAsia="宋体" w:cs="Times New Roman"/>
      <w:sz w:val="28"/>
      <w:szCs w:val="24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323</Words>
  <Characters>338</Characters>
  <Lines>4</Lines>
  <Paragraphs>1</Paragraphs>
  <TotalTime>14</TotalTime>
  <ScaleCrop>false</ScaleCrop>
  <LinksUpToDate>false</LinksUpToDate>
  <CharactersWithSpaces>486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2022-04-06T07:35:00Z</dcterms:created>
  <dc:creator>Administrator</dc:creator>
  <cp:lastModifiedBy>Administrator</cp:lastModifiedBy>
  <cp:lastPrinted>2023-09-25T01:56:41Z</cp:lastPrinted>
  <dcterms:modified xsi:type="dcterms:W3CDTF">2023-09-25T01:56:43Z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2F26D3A1987D40DD98BFA24E43089487_13</vt:lpwstr>
  </property>
</Properties>
</file>